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36E" w:rsidRDefault="00624D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9E458A" w:rsidRPr="009E458A">
        <w:rPr>
          <w:rFonts w:ascii="Arial" w:hAnsi="Arial" w:cs="Arial"/>
          <w:b/>
          <w:bCs/>
          <w:snapToGrid w:val="0"/>
          <w:kern w:val="0"/>
          <w:sz w:val="24"/>
        </w:rPr>
        <w:t>R</w:t>
      </w:r>
      <w:proofErr w:type="gramEnd"/>
      <w:r w:rsidR="009E458A" w:rsidRPr="009E458A">
        <w:rPr>
          <w:rFonts w:ascii="Arial" w:hAnsi="Arial" w:cs="Arial"/>
          <w:b/>
          <w:bCs/>
          <w:snapToGrid w:val="0"/>
          <w:kern w:val="0"/>
          <w:sz w:val="24"/>
        </w:rPr>
        <w:t>2-2104061</w:t>
      </w:r>
    </w:p>
    <w:p w:rsidR="0051336E" w:rsidRDefault="00624D0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51336E" w:rsidRDefault="00624D0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51336E" w:rsidRDefault="00624D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51336E" w:rsidRDefault="00624D0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network sharing with multiple SSBs in a carrier</w:t>
      </w:r>
    </w:p>
    <w:p w:rsidR="0051336E" w:rsidRDefault="00624D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8.17</w:t>
      </w:r>
    </w:p>
    <w:p w:rsidR="0051336E" w:rsidRDefault="00624D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1336E" w:rsidRDefault="00624D0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1336E" w:rsidRDefault="00624D03">
      <w:pPr>
        <w:spacing w:line="240" w:lineRule="auto"/>
        <w:jc w:val="left"/>
        <w:rPr>
          <w:sz w:val="20"/>
          <w:szCs w:val="20"/>
        </w:rPr>
      </w:pPr>
      <w:r>
        <w:rPr>
          <w:rFonts w:hint="eastAsia"/>
          <w:sz w:val="20"/>
          <w:szCs w:val="20"/>
        </w:rPr>
        <w:t xml:space="preserve">SA5 is working on the Rel-17 WI </w:t>
      </w:r>
      <w:r>
        <w:rPr>
          <w:sz w:val="20"/>
          <w:szCs w:val="20"/>
        </w:rPr>
        <w:t>“</w:t>
      </w:r>
      <w:r>
        <w:rPr>
          <w:rFonts w:hint="eastAsia"/>
          <w:sz w:val="20"/>
          <w:szCs w:val="20"/>
        </w:rPr>
        <w:t>Management Aspects of 5G Network Sharing (MANS)</w:t>
      </w:r>
      <w:r>
        <w:rPr>
          <w:sz w:val="20"/>
          <w:szCs w:val="20"/>
        </w:rPr>
        <w:t>”</w:t>
      </w:r>
      <w:r>
        <w:rPr>
          <w:rFonts w:hint="eastAsia"/>
          <w:sz w:val="20"/>
          <w:szCs w:val="20"/>
        </w:rPr>
        <w:t>. During the discussion, the companies have different opinions on whether the feature multiple SSBs in a carrier can be used to support NG-RAN sharing. The following questions have been asked from SA2 to RAN2/3 for clarification [1]:</w:t>
      </w:r>
    </w:p>
    <w:p w:rsidR="0051336E" w:rsidRDefault="00624D03">
      <w:pPr>
        <w:spacing w:line="240" w:lineRule="auto"/>
        <w:ind w:leftChars="100" w:left="210"/>
        <w:jc w:val="left"/>
        <w:rPr>
          <w:i/>
          <w:iCs/>
          <w:sz w:val="20"/>
          <w:szCs w:val="20"/>
        </w:rPr>
      </w:pPr>
      <w:r>
        <w:rPr>
          <w:rFonts w:hint="eastAsia"/>
          <w:i/>
          <w:iCs/>
          <w:sz w:val="20"/>
          <w:szCs w:val="20"/>
        </w:rPr>
        <w:t>1)Whether the feature multi-SSBs in a carrier is mature and stable in RAN specification? Why the Annex B.2 Multiple SSBs in a carrier in TS 38.300 is informative?</w:t>
      </w:r>
    </w:p>
    <w:p w:rsidR="0051336E" w:rsidRDefault="00624D03">
      <w:pPr>
        <w:spacing w:line="240" w:lineRule="auto"/>
        <w:ind w:leftChars="100" w:left="210"/>
        <w:jc w:val="left"/>
        <w:rPr>
          <w:i/>
          <w:iCs/>
          <w:sz w:val="20"/>
          <w:szCs w:val="20"/>
        </w:rPr>
      </w:pPr>
      <w:r>
        <w:rPr>
          <w:rFonts w:hint="eastAsia"/>
          <w:i/>
          <w:iCs/>
          <w:sz w:val="20"/>
          <w:szCs w:val="20"/>
        </w:rPr>
        <w:t>2)Is the feature multiple SSBs in a carrier specific for NG-RAN sharing?</w:t>
      </w:r>
    </w:p>
    <w:p w:rsidR="0051336E" w:rsidRDefault="00624D03">
      <w:pPr>
        <w:spacing w:line="240" w:lineRule="auto"/>
        <w:ind w:leftChars="100" w:left="210"/>
        <w:jc w:val="left"/>
        <w:rPr>
          <w:i/>
          <w:iCs/>
          <w:sz w:val="20"/>
          <w:szCs w:val="20"/>
        </w:rPr>
      </w:pPr>
      <w:r>
        <w:rPr>
          <w:rFonts w:hint="eastAsia"/>
          <w:i/>
          <w:iCs/>
          <w:sz w:val="20"/>
          <w:szCs w:val="20"/>
        </w:rPr>
        <w:t>3)Whether the feature multiple SSBs in a carrier can be used to support NG-RAN sharing (i.e. the cell associated to different SSBs can be used by different operators)?</w:t>
      </w:r>
    </w:p>
    <w:p w:rsidR="0051336E" w:rsidRDefault="00624D03">
      <w:pPr>
        <w:spacing w:line="240" w:lineRule="auto"/>
        <w:jc w:val="left"/>
        <w:rPr>
          <w:sz w:val="20"/>
          <w:szCs w:val="20"/>
        </w:rPr>
      </w:pPr>
      <w:r>
        <w:rPr>
          <w:rFonts w:hint="eastAsia"/>
          <w:sz w:val="20"/>
          <w:szCs w:val="20"/>
        </w:rPr>
        <w:t>In this paper, we share some understanding on the multi-SSBs in a carrier and the relation between SSBs, cells and operators identified by PLMN as well as answer questions from SA5s.</w:t>
      </w:r>
    </w:p>
    <w:p w:rsidR="0051336E" w:rsidRDefault="00624D0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51336E" w:rsidRDefault="00624D03">
      <w:pPr>
        <w:pStyle w:val="Heading2"/>
        <w:numPr>
          <w:ilvl w:val="1"/>
          <w:numId w:val="3"/>
        </w:numPr>
        <w:rPr>
          <w:rFonts w:eastAsia="宋体"/>
          <w:b w:val="0"/>
          <w:bCs w:val="0"/>
          <w:sz w:val="28"/>
          <w:szCs w:val="28"/>
          <w:lang w:val="en-US"/>
        </w:rPr>
      </w:pPr>
      <w:r>
        <w:rPr>
          <w:rFonts w:eastAsia="宋体" w:hint="eastAsia"/>
          <w:b w:val="0"/>
          <w:bCs w:val="0"/>
          <w:sz w:val="28"/>
          <w:szCs w:val="28"/>
          <w:lang w:val="en-US"/>
        </w:rPr>
        <w:t>Understanding of the multi-SSBs in a carrier in RAN specification</w:t>
      </w:r>
    </w:p>
    <w:p w:rsidR="0051336E" w:rsidRDefault="00624D03">
      <w:pPr>
        <w:spacing w:line="240" w:lineRule="auto"/>
        <w:jc w:val="left"/>
        <w:rPr>
          <w:sz w:val="20"/>
          <w:szCs w:val="20"/>
        </w:rPr>
      </w:pPr>
      <w:r>
        <w:rPr>
          <w:rFonts w:hint="eastAsia"/>
          <w:sz w:val="20"/>
          <w:szCs w:val="20"/>
        </w:rPr>
        <w:t xml:space="preserve">To ensure that UEs in both wide-band CC operation and intra-band contiguous CA operation can access the network, multiple SSBs within a wide-band carrier has been introduced since RAN1#89. </w:t>
      </w:r>
    </w:p>
    <w:p w:rsidR="0051336E" w:rsidRDefault="00624D03">
      <w:pPr>
        <w:spacing w:line="240" w:lineRule="auto"/>
        <w:jc w:val="left"/>
        <w:rPr>
          <w:sz w:val="20"/>
          <w:szCs w:val="20"/>
        </w:rPr>
      </w:pPr>
      <w:r>
        <w:rPr>
          <w:rFonts w:hint="eastAsia"/>
          <w:sz w:val="20"/>
          <w:szCs w:val="20"/>
        </w:rPr>
        <w:t>Follow-up discussion in RAN2 has been completed to support multi-SSBs in a carrier since Rel-15. By introducing definition of Cell-Defining SSB (CD-SSB, an SSB with an RMSI associated), the relationship between cell and SSB for the multi-SSB in a carrier case has been clarified: different CD-SSBs would be modeled by UE as individual cells during cell search, cell (re)selection, initial access and connection establishment. For SSB based measurements, one measurement object corresponds to one SSB and the UE considers different SSBs as different cells during measurements and mobility handling with details captured in RAN2 and RAN4 specifications.</w:t>
      </w:r>
    </w:p>
    <w:p w:rsidR="0051336E" w:rsidRDefault="00624D03">
      <w:pPr>
        <w:spacing w:line="240" w:lineRule="auto"/>
        <w:jc w:val="left"/>
        <w:rPr>
          <w:sz w:val="20"/>
          <w:szCs w:val="20"/>
        </w:rPr>
      </w:pPr>
      <w:r>
        <w:rPr>
          <w:rFonts w:hint="eastAsia"/>
          <w:sz w:val="20"/>
          <w:szCs w:val="20"/>
        </w:rPr>
        <w:t>With the above analysis on the status of the multi-SSBs in a wide-band carrier, we understand the feature multi-SSBs in a carrier is mature and stable in RAN specification. Regarding the Annex B in TS38.300, we understand it is mainly used to capture examples of deployment scenarios. To avoid unnecessary limitation on implementation, the example of multi-SSB in a carrier has been captured as informative text in Annex B.</w:t>
      </w:r>
    </w:p>
    <w:p w:rsidR="0051336E" w:rsidRDefault="00624D03">
      <w:pPr>
        <w:spacing w:line="240" w:lineRule="auto"/>
        <w:jc w:val="left"/>
        <w:rPr>
          <w:b/>
          <w:bCs/>
          <w:sz w:val="20"/>
          <w:szCs w:val="20"/>
        </w:rPr>
      </w:pPr>
      <w:r>
        <w:rPr>
          <w:rFonts w:hint="eastAsia"/>
          <w:b/>
          <w:bCs/>
          <w:sz w:val="20"/>
          <w:szCs w:val="20"/>
        </w:rPr>
        <w:lastRenderedPageBreak/>
        <w:t>Observation 1: The feature multi-SSBs in a carrier is mature and stable in RAN specification.</w:t>
      </w:r>
    </w:p>
    <w:p w:rsidR="0051336E" w:rsidRDefault="00624D03">
      <w:pPr>
        <w:pStyle w:val="Heading2"/>
        <w:numPr>
          <w:ilvl w:val="1"/>
          <w:numId w:val="3"/>
        </w:numPr>
        <w:rPr>
          <w:rFonts w:eastAsia="宋体"/>
          <w:b w:val="0"/>
          <w:bCs w:val="0"/>
          <w:sz w:val="28"/>
          <w:szCs w:val="28"/>
          <w:lang w:val="en-US"/>
        </w:rPr>
      </w:pPr>
      <w:r>
        <w:rPr>
          <w:rFonts w:eastAsia="宋体" w:hint="eastAsia"/>
          <w:b w:val="0"/>
          <w:bCs w:val="0"/>
          <w:sz w:val="28"/>
          <w:szCs w:val="28"/>
          <w:lang w:val="en-US"/>
        </w:rPr>
        <w:t>Cell/SSB/PLMN relationship</w:t>
      </w:r>
    </w:p>
    <w:p w:rsidR="0051336E" w:rsidRDefault="00624D03">
      <w:pPr>
        <w:pStyle w:val="TH"/>
      </w:pPr>
      <w:r>
        <w:object w:dxaOrig="9637" w:dyaOrig="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64.25pt" o:ole="">
            <v:imagedata r:id="rId9" o:title=""/>
          </v:shape>
          <o:OLEObject Type="Embed" ProgID="Visio.Drawing.15" ShapeID="_x0000_i1025" DrawAspect="Content" ObjectID="_1678862132" r:id="rId10"/>
        </w:object>
      </w:r>
    </w:p>
    <w:p w:rsidR="0051336E" w:rsidRDefault="00624D03">
      <w:pPr>
        <w:pStyle w:val="TF"/>
        <w:rPr>
          <w:lang w:val="en-US" w:eastAsia="zh-CN"/>
        </w:rPr>
      </w:pPr>
      <w:r>
        <w:t>Figure 1: Example of multiple SSBs in a carrier</w:t>
      </w:r>
    </w:p>
    <w:p w:rsidR="0051336E" w:rsidRDefault="00624D03">
      <w:pPr>
        <w:spacing w:line="240" w:lineRule="auto"/>
        <w:jc w:val="left"/>
        <w:rPr>
          <w:sz w:val="20"/>
          <w:szCs w:val="20"/>
        </w:rPr>
      </w:pPr>
      <w:r>
        <w:rPr>
          <w:rFonts w:hint="eastAsia"/>
          <w:sz w:val="20"/>
          <w:szCs w:val="20"/>
        </w:rPr>
        <w:t xml:space="preserve">As defined in TS38.300[2], the Cell-Defining SSB refers to an SSB with an RMSI associated. </w:t>
      </w:r>
    </w:p>
    <w:p w:rsidR="0051336E" w:rsidRDefault="00624D03">
      <w:pPr>
        <w:spacing w:line="240" w:lineRule="auto"/>
        <w:jc w:val="left"/>
        <w:rPr>
          <w:sz w:val="20"/>
          <w:szCs w:val="20"/>
        </w:rPr>
      </w:pPr>
      <w:r>
        <w:rPr>
          <w:rFonts w:hint="eastAsia"/>
          <w:sz w:val="20"/>
          <w:szCs w:val="20"/>
        </w:rPr>
        <w:t xml:space="preserve">For the example given in Figure 1, multiple SSB can be transmitted within the bandwidth of a wide-band carrier. Each SSB can associate with a RMSI. From UE perspective, a cell is associated with a single SS Block (i.e. CD-SSB). Also considering that the initial BWP refers to the </w:t>
      </w:r>
      <w:r>
        <w:rPr>
          <w:rFonts w:hint="eastAsia"/>
          <w:i/>
          <w:iCs/>
          <w:sz w:val="20"/>
          <w:szCs w:val="20"/>
        </w:rPr>
        <w:t>MIB-&gt;pdcch-ConfigSIB1</w:t>
      </w:r>
      <w:r>
        <w:rPr>
          <w:rFonts w:hint="eastAsia"/>
          <w:sz w:val="20"/>
          <w:szCs w:val="20"/>
        </w:rPr>
        <w:t xml:space="preserve">for DL and </w:t>
      </w:r>
      <w:r>
        <w:rPr>
          <w:rFonts w:hint="eastAsia"/>
          <w:i/>
          <w:iCs/>
          <w:sz w:val="20"/>
          <w:szCs w:val="20"/>
        </w:rPr>
        <w:t>SIB1-&gt;</w:t>
      </w:r>
      <w:proofErr w:type="spellStart"/>
      <w:r>
        <w:rPr>
          <w:rFonts w:hint="eastAsia"/>
          <w:i/>
          <w:iCs/>
          <w:sz w:val="20"/>
          <w:szCs w:val="20"/>
        </w:rPr>
        <w:t>servingCellConfigCommon</w:t>
      </w:r>
      <w:proofErr w:type="spellEnd"/>
      <w:r>
        <w:rPr>
          <w:rFonts w:hint="eastAsia"/>
          <w:i/>
          <w:iCs/>
          <w:sz w:val="20"/>
          <w:szCs w:val="20"/>
        </w:rPr>
        <w:t>-&gt;</w:t>
      </w:r>
      <w:proofErr w:type="spellStart"/>
      <w:r>
        <w:rPr>
          <w:rFonts w:hint="eastAsia"/>
          <w:i/>
          <w:iCs/>
          <w:sz w:val="20"/>
          <w:szCs w:val="20"/>
        </w:rPr>
        <w:t>uplinkConfigCommon</w:t>
      </w:r>
      <w:proofErr w:type="spellEnd"/>
      <w:r>
        <w:rPr>
          <w:rFonts w:hint="eastAsia"/>
          <w:i/>
          <w:iCs/>
          <w:sz w:val="20"/>
          <w:szCs w:val="20"/>
        </w:rPr>
        <w:t xml:space="preserve"> </w:t>
      </w:r>
      <w:r>
        <w:rPr>
          <w:rFonts w:hint="eastAsia"/>
          <w:sz w:val="20"/>
          <w:szCs w:val="20"/>
        </w:rPr>
        <w:t xml:space="preserve">for UL, different UEs may search and camp on one of the two different SSBs (i.e. SSB1 or SSB3) and take the camped SSB as the CD-SSB. </w:t>
      </w:r>
    </w:p>
    <w:p w:rsidR="0051336E" w:rsidRDefault="00624D03">
      <w:pPr>
        <w:spacing w:line="240" w:lineRule="auto"/>
        <w:jc w:val="left"/>
        <w:rPr>
          <w:sz w:val="20"/>
          <w:szCs w:val="20"/>
        </w:rPr>
      </w:pPr>
      <w:r>
        <w:rPr>
          <w:rFonts w:hint="eastAsia"/>
          <w:sz w:val="20"/>
          <w:szCs w:val="20"/>
        </w:rPr>
        <w:t>For instance, UE1 and UE2 may camp on SSB1. Then UE1and UE2 will take SSB1 as the CD-SSB and monitor system information and paging in their corresponding initial DL BWP and performs random access in their corresponding initial DL/UL BWP. While UE3 will camp on SSB3, takes SSB3 as CD-SSB and use the corresponding initial BWP in system information/paging reception and random access.</w:t>
      </w:r>
    </w:p>
    <w:p w:rsidR="0051336E" w:rsidRDefault="00624D03">
      <w:pPr>
        <w:spacing w:line="240" w:lineRule="auto"/>
        <w:jc w:val="left"/>
        <w:rPr>
          <w:sz w:val="20"/>
          <w:szCs w:val="20"/>
        </w:rPr>
      </w:pPr>
      <w:r>
        <w:rPr>
          <w:rFonts w:hint="eastAsia"/>
          <w:sz w:val="20"/>
          <w:szCs w:val="20"/>
        </w:rPr>
        <w:t xml:space="preserve">In other words, the two SSBs associated with the corresponding RMSI as illustrated in Figure 1 are modeled as two individual cells by UEs in the Idle/Inactive mode. Different system information can be broadcast from these cells and the PLMNs broadcast in </w:t>
      </w:r>
      <w:r>
        <w:rPr>
          <w:rFonts w:hint="eastAsia"/>
          <w:i/>
          <w:iCs/>
          <w:sz w:val="20"/>
          <w:szCs w:val="20"/>
        </w:rPr>
        <w:t>SIB1-&gt;</w:t>
      </w:r>
      <w:proofErr w:type="spellStart"/>
      <w:r>
        <w:rPr>
          <w:rFonts w:hint="eastAsia"/>
          <w:i/>
          <w:iCs/>
          <w:sz w:val="20"/>
          <w:szCs w:val="20"/>
        </w:rPr>
        <w:t>cellAccessRelatedInfo</w:t>
      </w:r>
      <w:proofErr w:type="spellEnd"/>
      <w:r>
        <w:rPr>
          <w:rFonts w:hint="eastAsia"/>
          <w:i/>
          <w:iCs/>
          <w:sz w:val="20"/>
          <w:szCs w:val="20"/>
        </w:rPr>
        <w:t>-&gt;</w:t>
      </w:r>
      <w:proofErr w:type="spellStart"/>
      <w:r>
        <w:rPr>
          <w:rFonts w:hint="eastAsia"/>
          <w:i/>
          <w:iCs/>
          <w:sz w:val="20"/>
          <w:szCs w:val="20"/>
        </w:rPr>
        <w:t>plmn-IdentityList</w:t>
      </w:r>
      <w:proofErr w:type="spellEnd"/>
      <w:r>
        <w:rPr>
          <w:rFonts w:hint="eastAsia"/>
          <w:sz w:val="20"/>
          <w:szCs w:val="20"/>
        </w:rPr>
        <w:t xml:space="preserve"> can also be different to support different operators.</w:t>
      </w:r>
    </w:p>
    <w:p w:rsidR="0051336E" w:rsidRDefault="00624D03">
      <w:pPr>
        <w:spacing w:line="240" w:lineRule="auto"/>
        <w:jc w:val="left"/>
        <w:rPr>
          <w:b/>
          <w:bCs/>
          <w:sz w:val="20"/>
          <w:szCs w:val="20"/>
        </w:rPr>
      </w:pPr>
      <w:r>
        <w:rPr>
          <w:rFonts w:hint="eastAsia"/>
          <w:b/>
          <w:bCs/>
          <w:sz w:val="20"/>
          <w:szCs w:val="20"/>
        </w:rPr>
        <w:t>Observation 2: For multi-SSB in a carrier, the PLMNs broadcast in RMSI associated with each CD-SSB can be different to support different operators.</w:t>
      </w:r>
    </w:p>
    <w:p w:rsidR="0051336E" w:rsidRDefault="00624D03">
      <w:pPr>
        <w:spacing w:line="240" w:lineRule="auto"/>
        <w:jc w:val="left"/>
        <w:rPr>
          <w:sz w:val="20"/>
          <w:szCs w:val="20"/>
        </w:rPr>
      </w:pPr>
      <w:r>
        <w:rPr>
          <w:rFonts w:hint="eastAsia"/>
          <w:sz w:val="20"/>
          <w:szCs w:val="20"/>
        </w:rPr>
        <w:t>With the above analysis, we understand that although the multi-SSB in a carrier is not introduced for RAN sharing, it can be used to support NG-RAN sharing (i.e. the cell associated to different SSBs can be used by different operators).</w:t>
      </w:r>
    </w:p>
    <w:p w:rsidR="0051336E" w:rsidRDefault="00624D03">
      <w:pPr>
        <w:spacing w:line="240" w:lineRule="auto"/>
        <w:jc w:val="left"/>
        <w:rPr>
          <w:b/>
          <w:bCs/>
          <w:sz w:val="20"/>
          <w:szCs w:val="20"/>
        </w:rPr>
      </w:pPr>
      <w:r>
        <w:rPr>
          <w:rFonts w:hint="eastAsia"/>
          <w:b/>
          <w:bCs/>
          <w:sz w:val="20"/>
          <w:szCs w:val="20"/>
        </w:rPr>
        <w:t>Proposal 1: RAN2 answers to Question 1 in S5-212403 in the following way:</w:t>
      </w:r>
    </w:p>
    <w:p w:rsidR="0051336E" w:rsidRDefault="00624D03">
      <w:pPr>
        <w:spacing w:line="240" w:lineRule="auto"/>
        <w:ind w:leftChars="500" w:left="1050"/>
        <w:jc w:val="left"/>
        <w:rPr>
          <w:b/>
          <w:bCs/>
          <w:sz w:val="20"/>
          <w:szCs w:val="20"/>
        </w:rPr>
      </w:pPr>
      <w:r>
        <w:rPr>
          <w:rFonts w:hint="eastAsia"/>
          <w:b/>
          <w:bCs/>
          <w:sz w:val="20"/>
          <w:szCs w:val="20"/>
        </w:rPr>
        <w:lastRenderedPageBreak/>
        <w:t>The feature multi-SSBs in a carrier is mature and stable in RAN specifications. To avoid unnecessary limitation on implementation, the example of multi-SSB in a carrier has been captured as informative text in Annex B as deployment scenario examples.</w:t>
      </w:r>
    </w:p>
    <w:p w:rsidR="0051336E" w:rsidRDefault="00624D03">
      <w:pPr>
        <w:spacing w:line="240" w:lineRule="auto"/>
        <w:jc w:val="left"/>
        <w:rPr>
          <w:b/>
          <w:bCs/>
          <w:sz w:val="20"/>
          <w:szCs w:val="20"/>
        </w:rPr>
      </w:pPr>
      <w:r>
        <w:rPr>
          <w:rFonts w:hint="eastAsia"/>
          <w:b/>
          <w:bCs/>
          <w:sz w:val="20"/>
          <w:szCs w:val="20"/>
        </w:rPr>
        <w:t>Proposal 2: RAN2 answers to Question 2 and 3 in S5-212403 in the following way:</w:t>
      </w:r>
    </w:p>
    <w:p w:rsidR="0051336E" w:rsidRDefault="00624D03">
      <w:pPr>
        <w:spacing w:line="240" w:lineRule="auto"/>
        <w:ind w:leftChars="500" w:left="1050"/>
        <w:jc w:val="left"/>
        <w:rPr>
          <w:b/>
          <w:bCs/>
          <w:sz w:val="20"/>
          <w:szCs w:val="20"/>
        </w:rPr>
      </w:pPr>
      <w:r>
        <w:rPr>
          <w:rFonts w:hint="eastAsia"/>
          <w:b/>
          <w:bCs/>
          <w:sz w:val="20"/>
          <w:szCs w:val="20"/>
        </w:rPr>
        <w:t xml:space="preserve">For multi-SSB in a carrier, the PLMNs broadcast in RMSI associated with each CD-SSB can be different to support different operators. </w:t>
      </w:r>
    </w:p>
    <w:p w:rsidR="0051336E" w:rsidRDefault="00624D03">
      <w:pPr>
        <w:spacing w:line="240" w:lineRule="auto"/>
        <w:jc w:val="left"/>
        <w:rPr>
          <w:b/>
          <w:bCs/>
          <w:sz w:val="20"/>
          <w:szCs w:val="20"/>
        </w:rPr>
      </w:pPr>
      <w:r>
        <w:rPr>
          <w:rFonts w:hint="eastAsia"/>
          <w:b/>
          <w:bCs/>
          <w:sz w:val="20"/>
          <w:szCs w:val="20"/>
        </w:rPr>
        <w:t>Proposal 3: Agree the reply LS [3].</w:t>
      </w:r>
    </w:p>
    <w:bookmarkEnd w:id="2"/>
    <w:p w:rsidR="0051336E" w:rsidRDefault="00624D0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1336E" w:rsidRDefault="00624D03">
      <w:pPr>
        <w:rPr>
          <w:sz w:val="20"/>
          <w:szCs w:val="20"/>
        </w:rPr>
      </w:pPr>
      <w:r>
        <w:rPr>
          <w:rFonts w:hint="eastAsia"/>
          <w:sz w:val="20"/>
          <w:szCs w:val="20"/>
        </w:rPr>
        <w:t>With the above analysis, we have the following conclusions and proposals:</w:t>
      </w:r>
    </w:p>
    <w:p w:rsidR="0051336E" w:rsidRDefault="00624D03">
      <w:pPr>
        <w:spacing w:line="240" w:lineRule="auto"/>
        <w:jc w:val="left"/>
        <w:rPr>
          <w:b/>
          <w:bCs/>
          <w:sz w:val="20"/>
          <w:szCs w:val="20"/>
        </w:rPr>
      </w:pPr>
      <w:r>
        <w:rPr>
          <w:rFonts w:hint="eastAsia"/>
          <w:b/>
          <w:bCs/>
          <w:sz w:val="20"/>
          <w:szCs w:val="20"/>
        </w:rPr>
        <w:t>Observation 1: The feature multi-SSBs in a carrier is mature and stable in RAN specification.</w:t>
      </w:r>
    </w:p>
    <w:p w:rsidR="0051336E" w:rsidRDefault="00624D03">
      <w:pPr>
        <w:spacing w:line="240" w:lineRule="auto"/>
        <w:jc w:val="left"/>
        <w:rPr>
          <w:b/>
          <w:bCs/>
          <w:sz w:val="20"/>
          <w:szCs w:val="20"/>
        </w:rPr>
      </w:pPr>
      <w:r>
        <w:rPr>
          <w:rFonts w:hint="eastAsia"/>
          <w:b/>
          <w:bCs/>
          <w:sz w:val="20"/>
          <w:szCs w:val="20"/>
        </w:rPr>
        <w:t>Observation 2: For multi-SSB in a carrier, the PLMNs broadcast in RMSI associated with each CD-SSB can be different to support different operators.</w:t>
      </w:r>
    </w:p>
    <w:p w:rsidR="0051336E" w:rsidRDefault="00624D03">
      <w:pPr>
        <w:spacing w:line="240" w:lineRule="auto"/>
        <w:jc w:val="left"/>
        <w:rPr>
          <w:b/>
          <w:bCs/>
          <w:sz w:val="20"/>
          <w:szCs w:val="20"/>
        </w:rPr>
      </w:pPr>
      <w:r>
        <w:rPr>
          <w:rFonts w:hint="eastAsia"/>
          <w:b/>
          <w:bCs/>
          <w:sz w:val="20"/>
          <w:szCs w:val="20"/>
        </w:rPr>
        <w:t>Proposal 1: RAN2 answers to Question 1 in S5-212403 in the following way:</w:t>
      </w:r>
    </w:p>
    <w:p w:rsidR="0051336E" w:rsidRDefault="00624D03">
      <w:pPr>
        <w:spacing w:line="240" w:lineRule="auto"/>
        <w:ind w:leftChars="500" w:left="1050"/>
        <w:jc w:val="left"/>
        <w:rPr>
          <w:b/>
          <w:bCs/>
          <w:sz w:val="20"/>
          <w:szCs w:val="20"/>
        </w:rPr>
      </w:pPr>
      <w:r>
        <w:rPr>
          <w:rFonts w:hint="eastAsia"/>
          <w:b/>
          <w:bCs/>
          <w:sz w:val="20"/>
          <w:szCs w:val="20"/>
        </w:rPr>
        <w:t>RAN2 understand the feature multi-SSBs in a carrier is mature and stable in RAN specifications. To avoid unnecessary limitation on implementation, the example of multi-SSB in a carrier has been captured as informative text in Annex B as deployment scenario examples.</w:t>
      </w:r>
    </w:p>
    <w:p w:rsidR="0051336E" w:rsidRDefault="00624D03">
      <w:pPr>
        <w:spacing w:line="240" w:lineRule="auto"/>
        <w:jc w:val="left"/>
        <w:rPr>
          <w:b/>
          <w:bCs/>
          <w:sz w:val="20"/>
          <w:szCs w:val="20"/>
        </w:rPr>
      </w:pPr>
      <w:r>
        <w:rPr>
          <w:rFonts w:hint="eastAsia"/>
          <w:b/>
          <w:bCs/>
          <w:sz w:val="20"/>
          <w:szCs w:val="20"/>
        </w:rPr>
        <w:t>Proposal 2: RAN2 answers to Question 2 and 3 in S5-212403 in the following way:</w:t>
      </w:r>
    </w:p>
    <w:p w:rsidR="0051336E" w:rsidRDefault="00624D03">
      <w:pPr>
        <w:spacing w:line="240" w:lineRule="auto"/>
        <w:ind w:leftChars="500" w:left="1050"/>
        <w:jc w:val="left"/>
        <w:rPr>
          <w:b/>
          <w:bCs/>
          <w:sz w:val="20"/>
          <w:szCs w:val="20"/>
        </w:rPr>
      </w:pPr>
      <w:r>
        <w:rPr>
          <w:rFonts w:hint="eastAsia"/>
          <w:b/>
          <w:bCs/>
          <w:sz w:val="20"/>
          <w:szCs w:val="20"/>
        </w:rPr>
        <w:t xml:space="preserve">For multi-SSB in a carrier, the PLMNs broadcast in RMSI associated with each CD-SSB can be different to support different operators. </w:t>
      </w:r>
    </w:p>
    <w:p w:rsidR="0051336E" w:rsidRDefault="00624D03">
      <w:pPr>
        <w:spacing w:line="240" w:lineRule="auto"/>
        <w:jc w:val="left"/>
        <w:rPr>
          <w:sz w:val="20"/>
          <w:szCs w:val="20"/>
        </w:rPr>
      </w:pPr>
      <w:r>
        <w:rPr>
          <w:rFonts w:hint="eastAsia"/>
          <w:b/>
          <w:bCs/>
          <w:sz w:val="20"/>
          <w:szCs w:val="20"/>
        </w:rPr>
        <w:t>Proposal 3: Agree the reply LS [3].</w:t>
      </w:r>
    </w:p>
    <w:p w:rsidR="0051336E" w:rsidRDefault="00624D0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1336E" w:rsidRDefault="00847477" w:rsidP="00847477">
      <w:pPr>
        <w:pStyle w:val="ListParagraph"/>
        <w:numPr>
          <w:ilvl w:val="0"/>
          <w:numId w:val="4"/>
        </w:numPr>
        <w:spacing w:line="260" w:lineRule="auto"/>
        <w:ind w:firstLineChars="0"/>
        <w:jc w:val="left"/>
        <w:rPr>
          <w:sz w:val="20"/>
          <w:szCs w:val="20"/>
        </w:rPr>
      </w:pPr>
      <w:r w:rsidRPr="00847477">
        <w:rPr>
          <w:sz w:val="20"/>
          <w:szCs w:val="20"/>
        </w:rPr>
        <w:t>R2-2102676</w:t>
      </w:r>
      <w:r>
        <w:rPr>
          <w:rFonts w:hint="eastAsia"/>
          <w:sz w:val="20"/>
          <w:szCs w:val="20"/>
        </w:rPr>
        <w:t>-</w:t>
      </w:r>
      <w:r w:rsidR="00624D03">
        <w:rPr>
          <w:rFonts w:hint="eastAsia"/>
          <w:sz w:val="20"/>
          <w:szCs w:val="20"/>
        </w:rPr>
        <w:t>S5-212403 LS on network sharing with multiple SSBs in a carrier (Contact: ZTE)</w:t>
      </w:r>
    </w:p>
    <w:p w:rsidR="0051336E" w:rsidRDefault="00624D03">
      <w:pPr>
        <w:pStyle w:val="ListParagraph"/>
        <w:numPr>
          <w:ilvl w:val="0"/>
          <w:numId w:val="4"/>
        </w:numPr>
        <w:spacing w:line="260" w:lineRule="auto"/>
        <w:ind w:firstLineChars="0"/>
        <w:jc w:val="left"/>
        <w:rPr>
          <w:sz w:val="20"/>
          <w:szCs w:val="20"/>
        </w:rPr>
      </w:pPr>
      <w:r>
        <w:rPr>
          <w:rFonts w:hint="eastAsia"/>
          <w:sz w:val="20"/>
          <w:szCs w:val="20"/>
        </w:rPr>
        <w:t>TS 38.300 V16.5.0</w:t>
      </w:r>
      <w:bookmarkStart w:id="3" w:name="_GoBack"/>
      <w:bookmarkEnd w:id="3"/>
    </w:p>
    <w:p w:rsidR="0051336E" w:rsidRDefault="005E5169" w:rsidP="005E5169">
      <w:pPr>
        <w:pStyle w:val="ListParagraph"/>
        <w:numPr>
          <w:ilvl w:val="0"/>
          <w:numId w:val="4"/>
        </w:numPr>
        <w:spacing w:line="260" w:lineRule="auto"/>
        <w:ind w:firstLineChars="0"/>
        <w:jc w:val="left"/>
        <w:rPr>
          <w:sz w:val="20"/>
          <w:szCs w:val="20"/>
        </w:rPr>
      </w:pPr>
      <w:r w:rsidRPr="005E5169">
        <w:rPr>
          <w:sz w:val="20"/>
          <w:szCs w:val="20"/>
        </w:rPr>
        <w:t>R2-2104062</w:t>
      </w:r>
      <w:r w:rsidR="00624D03">
        <w:rPr>
          <w:rFonts w:hint="eastAsia"/>
          <w:sz w:val="20"/>
          <w:szCs w:val="20"/>
        </w:rPr>
        <w:t>_Draft_reply LS on network sharing with multiple SSBs in a carrier</w:t>
      </w:r>
    </w:p>
    <w:sectPr w:rsidR="0051336E">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8F0" w:rsidRDefault="00AB68F0">
      <w:pPr>
        <w:spacing w:after="0" w:line="240" w:lineRule="auto"/>
      </w:pPr>
      <w:r>
        <w:separator/>
      </w:r>
    </w:p>
  </w:endnote>
  <w:endnote w:type="continuationSeparator" w:id="0">
    <w:p w:rsidR="00AB68F0" w:rsidRDefault="00AB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36E" w:rsidRDefault="00624D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336E" w:rsidRDefault="0051336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36E" w:rsidRDefault="0051336E">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8F0" w:rsidRDefault="00AB68F0">
      <w:pPr>
        <w:spacing w:after="0" w:line="240" w:lineRule="auto"/>
      </w:pPr>
      <w:r>
        <w:separator/>
      </w:r>
    </w:p>
  </w:footnote>
  <w:footnote w:type="continuationSeparator" w:id="0">
    <w:p w:rsidR="00AB68F0" w:rsidRDefault="00AB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36E" w:rsidRDefault="0051336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4732"/>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336E"/>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5169"/>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4D03"/>
    <w:rsid w:val="006262FF"/>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47477"/>
    <w:rsid w:val="008505B6"/>
    <w:rsid w:val="00850AD1"/>
    <w:rsid w:val="00851A3E"/>
    <w:rsid w:val="00851C79"/>
    <w:rsid w:val="00852259"/>
    <w:rsid w:val="00853419"/>
    <w:rsid w:val="00855BD4"/>
    <w:rsid w:val="00855CBD"/>
    <w:rsid w:val="00856F99"/>
    <w:rsid w:val="00857A54"/>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458A"/>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8A0"/>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B68F0"/>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A7C4F"/>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B434A4"/>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5E1BC7"/>
    <w:rsid w:val="0392525D"/>
    <w:rsid w:val="03941DE3"/>
    <w:rsid w:val="039F12E8"/>
    <w:rsid w:val="03A13769"/>
    <w:rsid w:val="03A20738"/>
    <w:rsid w:val="03A90B72"/>
    <w:rsid w:val="03CD3963"/>
    <w:rsid w:val="03D86161"/>
    <w:rsid w:val="040262C3"/>
    <w:rsid w:val="040A0CC8"/>
    <w:rsid w:val="04100DFE"/>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104619"/>
    <w:rsid w:val="052630A3"/>
    <w:rsid w:val="0536681D"/>
    <w:rsid w:val="054C7D1C"/>
    <w:rsid w:val="05837B30"/>
    <w:rsid w:val="058543DA"/>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6F07252"/>
    <w:rsid w:val="07045ECF"/>
    <w:rsid w:val="07086AEC"/>
    <w:rsid w:val="07125F5D"/>
    <w:rsid w:val="07271B20"/>
    <w:rsid w:val="073A2A17"/>
    <w:rsid w:val="073F68CF"/>
    <w:rsid w:val="07586160"/>
    <w:rsid w:val="075D32E6"/>
    <w:rsid w:val="07704988"/>
    <w:rsid w:val="07775672"/>
    <w:rsid w:val="077B0085"/>
    <w:rsid w:val="07845E22"/>
    <w:rsid w:val="07847096"/>
    <w:rsid w:val="078C637B"/>
    <w:rsid w:val="079005D5"/>
    <w:rsid w:val="07905FEB"/>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A60D2"/>
    <w:rsid w:val="08B151BF"/>
    <w:rsid w:val="08B22719"/>
    <w:rsid w:val="08B51BA5"/>
    <w:rsid w:val="08BE5416"/>
    <w:rsid w:val="08C85AD5"/>
    <w:rsid w:val="08D82186"/>
    <w:rsid w:val="08F979A1"/>
    <w:rsid w:val="09060066"/>
    <w:rsid w:val="090706DC"/>
    <w:rsid w:val="09192D6A"/>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0F3D01"/>
    <w:rsid w:val="0B123018"/>
    <w:rsid w:val="0B132984"/>
    <w:rsid w:val="0B231145"/>
    <w:rsid w:val="0B24396B"/>
    <w:rsid w:val="0B265E4E"/>
    <w:rsid w:val="0B292ADD"/>
    <w:rsid w:val="0B3166D6"/>
    <w:rsid w:val="0B3760B4"/>
    <w:rsid w:val="0B3C0C94"/>
    <w:rsid w:val="0B49387C"/>
    <w:rsid w:val="0B517A43"/>
    <w:rsid w:val="0B560B94"/>
    <w:rsid w:val="0B5B432B"/>
    <w:rsid w:val="0B6058A7"/>
    <w:rsid w:val="0B704389"/>
    <w:rsid w:val="0B757FBB"/>
    <w:rsid w:val="0B8311F4"/>
    <w:rsid w:val="0B8B13F4"/>
    <w:rsid w:val="0B9132FF"/>
    <w:rsid w:val="0B934CA5"/>
    <w:rsid w:val="0B94771A"/>
    <w:rsid w:val="0BA3062A"/>
    <w:rsid w:val="0BA93700"/>
    <w:rsid w:val="0BE004CF"/>
    <w:rsid w:val="0BE120C4"/>
    <w:rsid w:val="0BE57B4E"/>
    <w:rsid w:val="0BEB0B21"/>
    <w:rsid w:val="0BF83F28"/>
    <w:rsid w:val="0C0511F2"/>
    <w:rsid w:val="0C074871"/>
    <w:rsid w:val="0C3255F2"/>
    <w:rsid w:val="0C355818"/>
    <w:rsid w:val="0C37777C"/>
    <w:rsid w:val="0C4057C9"/>
    <w:rsid w:val="0C635DBE"/>
    <w:rsid w:val="0C6D61ED"/>
    <w:rsid w:val="0C755CB5"/>
    <w:rsid w:val="0C7E353C"/>
    <w:rsid w:val="0C807D71"/>
    <w:rsid w:val="0C8B0E25"/>
    <w:rsid w:val="0C95753B"/>
    <w:rsid w:val="0C9E5020"/>
    <w:rsid w:val="0CA33EBA"/>
    <w:rsid w:val="0CA95178"/>
    <w:rsid w:val="0CB04A70"/>
    <w:rsid w:val="0CC529AD"/>
    <w:rsid w:val="0CCC596D"/>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CE104C"/>
    <w:rsid w:val="0DE67218"/>
    <w:rsid w:val="0E092132"/>
    <w:rsid w:val="0E0A21A9"/>
    <w:rsid w:val="0E113293"/>
    <w:rsid w:val="0E134E83"/>
    <w:rsid w:val="0E17220C"/>
    <w:rsid w:val="0E26107A"/>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DD1017"/>
    <w:rsid w:val="0FE322F6"/>
    <w:rsid w:val="0FEE6AC8"/>
    <w:rsid w:val="0FF8213F"/>
    <w:rsid w:val="10120544"/>
    <w:rsid w:val="10133D23"/>
    <w:rsid w:val="10134314"/>
    <w:rsid w:val="101F6A21"/>
    <w:rsid w:val="101F79B1"/>
    <w:rsid w:val="1021543C"/>
    <w:rsid w:val="102C5093"/>
    <w:rsid w:val="102F5257"/>
    <w:rsid w:val="103E22B2"/>
    <w:rsid w:val="106E070C"/>
    <w:rsid w:val="107550E9"/>
    <w:rsid w:val="107B67FE"/>
    <w:rsid w:val="10836400"/>
    <w:rsid w:val="1087427D"/>
    <w:rsid w:val="108F5AD6"/>
    <w:rsid w:val="10910A6C"/>
    <w:rsid w:val="10937379"/>
    <w:rsid w:val="10A01DA7"/>
    <w:rsid w:val="10A1788B"/>
    <w:rsid w:val="10A772EF"/>
    <w:rsid w:val="10A905C5"/>
    <w:rsid w:val="10B247B3"/>
    <w:rsid w:val="10BE79E8"/>
    <w:rsid w:val="10DE5F6D"/>
    <w:rsid w:val="10E75ECD"/>
    <w:rsid w:val="10FC0194"/>
    <w:rsid w:val="10FE02D8"/>
    <w:rsid w:val="110F2D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03734E"/>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D94FB6"/>
    <w:rsid w:val="13DF60EE"/>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7503C"/>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43388"/>
    <w:rsid w:val="15E90584"/>
    <w:rsid w:val="160A0813"/>
    <w:rsid w:val="16263368"/>
    <w:rsid w:val="163E496F"/>
    <w:rsid w:val="16401FC7"/>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2B79AE"/>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65438"/>
    <w:rsid w:val="196A4CE8"/>
    <w:rsid w:val="197141ED"/>
    <w:rsid w:val="1975293B"/>
    <w:rsid w:val="19796968"/>
    <w:rsid w:val="19872D5B"/>
    <w:rsid w:val="19934AEB"/>
    <w:rsid w:val="19A20F7C"/>
    <w:rsid w:val="19AA7C9B"/>
    <w:rsid w:val="19BC030D"/>
    <w:rsid w:val="19D16582"/>
    <w:rsid w:val="19D94DD5"/>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51296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6723E"/>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AF6A2F"/>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C2768F"/>
    <w:rsid w:val="21C82BF9"/>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B97E71"/>
    <w:rsid w:val="22C0384D"/>
    <w:rsid w:val="22C130A0"/>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C510E"/>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EC44BD"/>
    <w:rsid w:val="25F07927"/>
    <w:rsid w:val="25F629AF"/>
    <w:rsid w:val="25F8089C"/>
    <w:rsid w:val="25FE3FFD"/>
    <w:rsid w:val="260354A1"/>
    <w:rsid w:val="26085986"/>
    <w:rsid w:val="26186461"/>
    <w:rsid w:val="262466CD"/>
    <w:rsid w:val="264E4C7F"/>
    <w:rsid w:val="26533224"/>
    <w:rsid w:val="26541061"/>
    <w:rsid w:val="26813AD2"/>
    <w:rsid w:val="26A64E34"/>
    <w:rsid w:val="26B00275"/>
    <w:rsid w:val="26B64413"/>
    <w:rsid w:val="26B84084"/>
    <w:rsid w:val="26BF382E"/>
    <w:rsid w:val="26C54B9B"/>
    <w:rsid w:val="26C6512F"/>
    <w:rsid w:val="26D901D4"/>
    <w:rsid w:val="26E30520"/>
    <w:rsid w:val="26F87F20"/>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8D66C3"/>
    <w:rsid w:val="28A843B1"/>
    <w:rsid w:val="28AE3B5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224B3"/>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C6B79"/>
    <w:rsid w:val="2B7D13CC"/>
    <w:rsid w:val="2B8876B4"/>
    <w:rsid w:val="2B935FD0"/>
    <w:rsid w:val="2BA13AB1"/>
    <w:rsid w:val="2BA857ED"/>
    <w:rsid w:val="2BBF2CAD"/>
    <w:rsid w:val="2BD94617"/>
    <w:rsid w:val="2BDD4799"/>
    <w:rsid w:val="2BDF10B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AE68AA"/>
    <w:rsid w:val="2DBC78D6"/>
    <w:rsid w:val="2DC337EC"/>
    <w:rsid w:val="2DD229E6"/>
    <w:rsid w:val="2DD73448"/>
    <w:rsid w:val="2DDC6CDD"/>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212F0"/>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300A43D0"/>
    <w:rsid w:val="30117635"/>
    <w:rsid w:val="301537C5"/>
    <w:rsid w:val="30185978"/>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44B54"/>
    <w:rsid w:val="30FD79BE"/>
    <w:rsid w:val="3100405D"/>
    <w:rsid w:val="311739F5"/>
    <w:rsid w:val="31174211"/>
    <w:rsid w:val="311F60D7"/>
    <w:rsid w:val="31216170"/>
    <w:rsid w:val="31317087"/>
    <w:rsid w:val="31330D64"/>
    <w:rsid w:val="3146283D"/>
    <w:rsid w:val="315D1164"/>
    <w:rsid w:val="315F2BB6"/>
    <w:rsid w:val="3173104B"/>
    <w:rsid w:val="317D6B35"/>
    <w:rsid w:val="31902AB1"/>
    <w:rsid w:val="319D0930"/>
    <w:rsid w:val="31A30319"/>
    <w:rsid w:val="31A6662C"/>
    <w:rsid w:val="31B50898"/>
    <w:rsid w:val="31B62FDB"/>
    <w:rsid w:val="31BA2482"/>
    <w:rsid w:val="31BE47CA"/>
    <w:rsid w:val="31D01CA2"/>
    <w:rsid w:val="31DF176C"/>
    <w:rsid w:val="31E8134E"/>
    <w:rsid w:val="31F45A41"/>
    <w:rsid w:val="31FE349B"/>
    <w:rsid w:val="31FF4B7E"/>
    <w:rsid w:val="320A13F1"/>
    <w:rsid w:val="3211002E"/>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9B48EC"/>
    <w:rsid w:val="33AE1F3D"/>
    <w:rsid w:val="33B42B28"/>
    <w:rsid w:val="33B44D6A"/>
    <w:rsid w:val="33C40914"/>
    <w:rsid w:val="33CE61A0"/>
    <w:rsid w:val="33E201D4"/>
    <w:rsid w:val="33E75242"/>
    <w:rsid w:val="33F20139"/>
    <w:rsid w:val="33F90BAA"/>
    <w:rsid w:val="33FB7E97"/>
    <w:rsid w:val="341101EA"/>
    <w:rsid w:val="341D0440"/>
    <w:rsid w:val="341E68F1"/>
    <w:rsid w:val="342105B8"/>
    <w:rsid w:val="34217FBA"/>
    <w:rsid w:val="3427576C"/>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DC26FA"/>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A3170"/>
    <w:rsid w:val="361E52A0"/>
    <w:rsid w:val="362F2E84"/>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5067A"/>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850D5"/>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AC792F"/>
    <w:rsid w:val="38B26B0B"/>
    <w:rsid w:val="38B94AB5"/>
    <w:rsid w:val="38BA270B"/>
    <w:rsid w:val="38BB1341"/>
    <w:rsid w:val="38C44B1C"/>
    <w:rsid w:val="38FA2C61"/>
    <w:rsid w:val="3909782E"/>
    <w:rsid w:val="391B3E02"/>
    <w:rsid w:val="392642AC"/>
    <w:rsid w:val="39294974"/>
    <w:rsid w:val="393658EA"/>
    <w:rsid w:val="393B2AA1"/>
    <w:rsid w:val="39452765"/>
    <w:rsid w:val="394579D4"/>
    <w:rsid w:val="39464B68"/>
    <w:rsid w:val="397059EB"/>
    <w:rsid w:val="39721C4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A6214"/>
    <w:rsid w:val="3A4E4899"/>
    <w:rsid w:val="3A612DA4"/>
    <w:rsid w:val="3A6A57DE"/>
    <w:rsid w:val="3A707D13"/>
    <w:rsid w:val="3A80410F"/>
    <w:rsid w:val="3A8A0AE3"/>
    <w:rsid w:val="3A8F0F59"/>
    <w:rsid w:val="3A9979BE"/>
    <w:rsid w:val="3A9B7C13"/>
    <w:rsid w:val="3A9E1B70"/>
    <w:rsid w:val="3A9F0759"/>
    <w:rsid w:val="3AA12E4E"/>
    <w:rsid w:val="3AB36A43"/>
    <w:rsid w:val="3AB848DE"/>
    <w:rsid w:val="3AD71F6B"/>
    <w:rsid w:val="3AE66876"/>
    <w:rsid w:val="3AF53639"/>
    <w:rsid w:val="3AFA4B51"/>
    <w:rsid w:val="3B036D81"/>
    <w:rsid w:val="3B1738F9"/>
    <w:rsid w:val="3B1D50E8"/>
    <w:rsid w:val="3B2576D0"/>
    <w:rsid w:val="3B2862CD"/>
    <w:rsid w:val="3B3614CA"/>
    <w:rsid w:val="3B3E5A4F"/>
    <w:rsid w:val="3B43612D"/>
    <w:rsid w:val="3B465AAD"/>
    <w:rsid w:val="3B5F1D0C"/>
    <w:rsid w:val="3B6043AD"/>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1F691E"/>
    <w:rsid w:val="3C2016F2"/>
    <w:rsid w:val="3C21617B"/>
    <w:rsid w:val="3C224EAA"/>
    <w:rsid w:val="3C2D6092"/>
    <w:rsid w:val="3C350589"/>
    <w:rsid w:val="3C385408"/>
    <w:rsid w:val="3C456A68"/>
    <w:rsid w:val="3C4F16C1"/>
    <w:rsid w:val="3C5D7DF9"/>
    <w:rsid w:val="3C7E0AFD"/>
    <w:rsid w:val="3C8310DE"/>
    <w:rsid w:val="3C8B14D1"/>
    <w:rsid w:val="3C9A2A62"/>
    <w:rsid w:val="3CA10C94"/>
    <w:rsid w:val="3CA849CB"/>
    <w:rsid w:val="3CCB5BC6"/>
    <w:rsid w:val="3CD14649"/>
    <w:rsid w:val="3CDD7600"/>
    <w:rsid w:val="3CE86A1C"/>
    <w:rsid w:val="3CEA6B81"/>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4374A"/>
    <w:rsid w:val="3DD55F65"/>
    <w:rsid w:val="3DDD29A0"/>
    <w:rsid w:val="3DE15919"/>
    <w:rsid w:val="3DE976C2"/>
    <w:rsid w:val="3DF95EC3"/>
    <w:rsid w:val="3DFE5953"/>
    <w:rsid w:val="3E143687"/>
    <w:rsid w:val="3E2C005F"/>
    <w:rsid w:val="3E325D1E"/>
    <w:rsid w:val="3E3976D3"/>
    <w:rsid w:val="3E4905DE"/>
    <w:rsid w:val="3E4C0877"/>
    <w:rsid w:val="3E50180A"/>
    <w:rsid w:val="3E6B7465"/>
    <w:rsid w:val="3E707A7A"/>
    <w:rsid w:val="3E735B9C"/>
    <w:rsid w:val="3E7C330F"/>
    <w:rsid w:val="3E820130"/>
    <w:rsid w:val="3E8558DB"/>
    <w:rsid w:val="3E892D0A"/>
    <w:rsid w:val="3EA07325"/>
    <w:rsid w:val="3EBB3F4F"/>
    <w:rsid w:val="3EC949A3"/>
    <w:rsid w:val="3ED17E6A"/>
    <w:rsid w:val="3ED92B4F"/>
    <w:rsid w:val="3EDB49C2"/>
    <w:rsid w:val="3EDF3C64"/>
    <w:rsid w:val="3EE21E99"/>
    <w:rsid w:val="3EE6497C"/>
    <w:rsid w:val="3EED30FA"/>
    <w:rsid w:val="3EF459CF"/>
    <w:rsid w:val="3EF62DD7"/>
    <w:rsid w:val="3F0644E9"/>
    <w:rsid w:val="3F1556CB"/>
    <w:rsid w:val="3F24498F"/>
    <w:rsid w:val="3F2A38EA"/>
    <w:rsid w:val="3F361855"/>
    <w:rsid w:val="3F42308C"/>
    <w:rsid w:val="3F4F005D"/>
    <w:rsid w:val="3F5C238A"/>
    <w:rsid w:val="3F6468A4"/>
    <w:rsid w:val="3F652907"/>
    <w:rsid w:val="3F7C280B"/>
    <w:rsid w:val="3F8502E5"/>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145094"/>
    <w:rsid w:val="412F1A18"/>
    <w:rsid w:val="413878EA"/>
    <w:rsid w:val="4139101E"/>
    <w:rsid w:val="41454EA2"/>
    <w:rsid w:val="415347E5"/>
    <w:rsid w:val="41783809"/>
    <w:rsid w:val="4178427C"/>
    <w:rsid w:val="418B104E"/>
    <w:rsid w:val="41A86359"/>
    <w:rsid w:val="41AA5A16"/>
    <w:rsid w:val="41AA6FCA"/>
    <w:rsid w:val="41B20214"/>
    <w:rsid w:val="41B77440"/>
    <w:rsid w:val="41C52353"/>
    <w:rsid w:val="41CC3927"/>
    <w:rsid w:val="41D00D55"/>
    <w:rsid w:val="42013392"/>
    <w:rsid w:val="420A42D5"/>
    <w:rsid w:val="421173AB"/>
    <w:rsid w:val="421604DA"/>
    <w:rsid w:val="423470E3"/>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14E96"/>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4578FD"/>
    <w:rsid w:val="4452245F"/>
    <w:rsid w:val="445E0466"/>
    <w:rsid w:val="44614A61"/>
    <w:rsid w:val="447A4BFE"/>
    <w:rsid w:val="447C0665"/>
    <w:rsid w:val="447E79EC"/>
    <w:rsid w:val="447F3FBD"/>
    <w:rsid w:val="448F6395"/>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98712C"/>
    <w:rsid w:val="45A9516E"/>
    <w:rsid w:val="45B8311E"/>
    <w:rsid w:val="45C00A71"/>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8A78B1"/>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8FF2125"/>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2F0B"/>
    <w:rsid w:val="4B1646CF"/>
    <w:rsid w:val="4B28747E"/>
    <w:rsid w:val="4B3744E5"/>
    <w:rsid w:val="4B447E0E"/>
    <w:rsid w:val="4B48137F"/>
    <w:rsid w:val="4B6A78F2"/>
    <w:rsid w:val="4B7C1338"/>
    <w:rsid w:val="4B884A20"/>
    <w:rsid w:val="4B975530"/>
    <w:rsid w:val="4B9D35E2"/>
    <w:rsid w:val="4BA47C57"/>
    <w:rsid w:val="4BA95E82"/>
    <w:rsid w:val="4BAA114F"/>
    <w:rsid w:val="4BAA4032"/>
    <w:rsid w:val="4BAD3304"/>
    <w:rsid w:val="4BB6126F"/>
    <w:rsid w:val="4BB7755B"/>
    <w:rsid w:val="4BD758EF"/>
    <w:rsid w:val="4BD86338"/>
    <w:rsid w:val="4BE048F6"/>
    <w:rsid w:val="4BE15A21"/>
    <w:rsid w:val="4BE214C6"/>
    <w:rsid w:val="4BE55CFC"/>
    <w:rsid w:val="4BF6065B"/>
    <w:rsid w:val="4BF82D5B"/>
    <w:rsid w:val="4C1A1DCC"/>
    <w:rsid w:val="4C1D3776"/>
    <w:rsid w:val="4C2506E4"/>
    <w:rsid w:val="4C25681C"/>
    <w:rsid w:val="4C275540"/>
    <w:rsid w:val="4C3007F7"/>
    <w:rsid w:val="4C335E10"/>
    <w:rsid w:val="4C37147F"/>
    <w:rsid w:val="4C372979"/>
    <w:rsid w:val="4C3B67F1"/>
    <w:rsid w:val="4C3C09CE"/>
    <w:rsid w:val="4C467513"/>
    <w:rsid w:val="4C4E07C2"/>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833433"/>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06DA8"/>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14EB6"/>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DA722C"/>
    <w:rsid w:val="50FD0E66"/>
    <w:rsid w:val="510B565B"/>
    <w:rsid w:val="510F0B78"/>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877C3"/>
    <w:rsid w:val="51CA619A"/>
    <w:rsid w:val="51D10C5E"/>
    <w:rsid w:val="51DF4CC2"/>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121DC"/>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13158B"/>
    <w:rsid w:val="572D6D7C"/>
    <w:rsid w:val="57382C2D"/>
    <w:rsid w:val="573F7625"/>
    <w:rsid w:val="57417C3F"/>
    <w:rsid w:val="57492040"/>
    <w:rsid w:val="57607C5D"/>
    <w:rsid w:val="576870CE"/>
    <w:rsid w:val="576F12CF"/>
    <w:rsid w:val="57876C6C"/>
    <w:rsid w:val="579025E4"/>
    <w:rsid w:val="57B13971"/>
    <w:rsid w:val="57BE7879"/>
    <w:rsid w:val="57C60660"/>
    <w:rsid w:val="57E717C2"/>
    <w:rsid w:val="57E8396F"/>
    <w:rsid w:val="580A6283"/>
    <w:rsid w:val="580F6546"/>
    <w:rsid w:val="582F3637"/>
    <w:rsid w:val="58340044"/>
    <w:rsid w:val="58427828"/>
    <w:rsid w:val="5852393E"/>
    <w:rsid w:val="58523AB6"/>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7E1D3A"/>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73802"/>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F84A18"/>
    <w:rsid w:val="5BF86102"/>
    <w:rsid w:val="5C066946"/>
    <w:rsid w:val="5C0D0B5B"/>
    <w:rsid w:val="5C1B653E"/>
    <w:rsid w:val="5C1F1314"/>
    <w:rsid w:val="5C203548"/>
    <w:rsid w:val="5C213896"/>
    <w:rsid w:val="5C251B6A"/>
    <w:rsid w:val="5C2950BA"/>
    <w:rsid w:val="5C3077B3"/>
    <w:rsid w:val="5C3B38FA"/>
    <w:rsid w:val="5C4417DA"/>
    <w:rsid w:val="5C4616A2"/>
    <w:rsid w:val="5C5872CD"/>
    <w:rsid w:val="5C6E2914"/>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97BC3"/>
    <w:rsid w:val="603B2CE8"/>
    <w:rsid w:val="6041753E"/>
    <w:rsid w:val="60497D52"/>
    <w:rsid w:val="605B0E16"/>
    <w:rsid w:val="6060310C"/>
    <w:rsid w:val="606625D3"/>
    <w:rsid w:val="606771FC"/>
    <w:rsid w:val="607154A3"/>
    <w:rsid w:val="60734C44"/>
    <w:rsid w:val="608E127D"/>
    <w:rsid w:val="60A26AC3"/>
    <w:rsid w:val="60AA06D8"/>
    <w:rsid w:val="60CD1E80"/>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0694F"/>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77D5A"/>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027542"/>
    <w:rsid w:val="66200813"/>
    <w:rsid w:val="662032A0"/>
    <w:rsid w:val="66322707"/>
    <w:rsid w:val="664A2B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576610"/>
    <w:rsid w:val="67620408"/>
    <w:rsid w:val="677878C6"/>
    <w:rsid w:val="677A2F97"/>
    <w:rsid w:val="677B29FD"/>
    <w:rsid w:val="677D444B"/>
    <w:rsid w:val="6786306B"/>
    <w:rsid w:val="678C0D30"/>
    <w:rsid w:val="678F3A8F"/>
    <w:rsid w:val="67A01BAC"/>
    <w:rsid w:val="67B045E5"/>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921EE"/>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24A2C"/>
    <w:rsid w:val="6B751185"/>
    <w:rsid w:val="6B771964"/>
    <w:rsid w:val="6B8A477E"/>
    <w:rsid w:val="6B8F6298"/>
    <w:rsid w:val="6BA82C4B"/>
    <w:rsid w:val="6BB02DDF"/>
    <w:rsid w:val="6BD92C40"/>
    <w:rsid w:val="6BE839EF"/>
    <w:rsid w:val="6BED6077"/>
    <w:rsid w:val="6C3016AA"/>
    <w:rsid w:val="6C415AEC"/>
    <w:rsid w:val="6C477A25"/>
    <w:rsid w:val="6C4911E3"/>
    <w:rsid w:val="6C4C4DA3"/>
    <w:rsid w:val="6C4D7CCE"/>
    <w:rsid w:val="6C5E4581"/>
    <w:rsid w:val="6C6163A0"/>
    <w:rsid w:val="6C69339D"/>
    <w:rsid w:val="6C7D46B0"/>
    <w:rsid w:val="6C921172"/>
    <w:rsid w:val="6CA561EF"/>
    <w:rsid w:val="6CB8187C"/>
    <w:rsid w:val="6CBC7698"/>
    <w:rsid w:val="6CC43DCE"/>
    <w:rsid w:val="6CDA05DD"/>
    <w:rsid w:val="6CDF6DAC"/>
    <w:rsid w:val="6CE95A33"/>
    <w:rsid w:val="6CF27CB7"/>
    <w:rsid w:val="6CF938A0"/>
    <w:rsid w:val="6CFF4FC3"/>
    <w:rsid w:val="6D073BCB"/>
    <w:rsid w:val="6D0B5A94"/>
    <w:rsid w:val="6D1A2501"/>
    <w:rsid w:val="6D232244"/>
    <w:rsid w:val="6D2A6C6D"/>
    <w:rsid w:val="6D2B1D59"/>
    <w:rsid w:val="6D2D4582"/>
    <w:rsid w:val="6D442267"/>
    <w:rsid w:val="6D473E8D"/>
    <w:rsid w:val="6D4B4AE0"/>
    <w:rsid w:val="6D536837"/>
    <w:rsid w:val="6D701265"/>
    <w:rsid w:val="6D7C2123"/>
    <w:rsid w:val="6D8A17FB"/>
    <w:rsid w:val="6D95593B"/>
    <w:rsid w:val="6DAA2FA8"/>
    <w:rsid w:val="6DAB1C1A"/>
    <w:rsid w:val="6DAB38BE"/>
    <w:rsid w:val="6DAD0891"/>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B61011"/>
    <w:rsid w:val="70D3493E"/>
    <w:rsid w:val="70D76741"/>
    <w:rsid w:val="70E00AE5"/>
    <w:rsid w:val="710A3270"/>
    <w:rsid w:val="710F45F3"/>
    <w:rsid w:val="711819F0"/>
    <w:rsid w:val="712913E3"/>
    <w:rsid w:val="71306252"/>
    <w:rsid w:val="71364608"/>
    <w:rsid w:val="713C7C54"/>
    <w:rsid w:val="716621C1"/>
    <w:rsid w:val="717065C7"/>
    <w:rsid w:val="71A04FBB"/>
    <w:rsid w:val="71A167E4"/>
    <w:rsid w:val="71A53C39"/>
    <w:rsid w:val="71AB5F8A"/>
    <w:rsid w:val="71B04DD0"/>
    <w:rsid w:val="71B07710"/>
    <w:rsid w:val="71B24E95"/>
    <w:rsid w:val="71C5773E"/>
    <w:rsid w:val="71D8471D"/>
    <w:rsid w:val="71DF00AD"/>
    <w:rsid w:val="71E41E32"/>
    <w:rsid w:val="71F55E85"/>
    <w:rsid w:val="71FC4C7C"/>
    <w:rsid w:val="72251DA4"/>
    <w:rsid w:val="722A5DFA"/>
    <w:rsid w:val="72414E2B"/>
    <w:rsid w:val="724D094B"/>
    <w:rsid w:val="725F393D"/>
    <w:rsid w:val="72712929"/>
    <w:rsid w:val="72735155"/>
    <w:rsid w:val="7274287C"/>
    <w:rsid w:val="728114C6"/>
    <w:rsid w:val="7288016D"/>
    <w:rsid w:val="729446A5"/>
    <w:rsid w:val="729B764A"/>
    <w:rsid w:val="729E44D2"/>
    <w:rsid w:val="72A12305"/>
    <w:rsid w:val="72B375F5"/>
    <w:rsid w:val="72B42071"/>
    <w:rsid w:val="72C740ED"/>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35621"/>
    <w:rsid w:val="73D40DA2"/>
    <w:rsid w:val="73DD1180"/>
    <w:rsid w:val="73E93129"/>
    <w:rsid w:val="73FB1416"/>
    <w:rsid w:val="741D25EF"/>
    <w:rsid w:val="741E5F67"/>
    <w:rsid w:val="74390C11"/>
    <w:rsid w:val="74422B4B"/>
    <w:rsid w:val="744300E1"/>
    <w:rsid w:val="74465350"/>
    <w:rsid w:val="744A0214"/>
    <w:rsid w:val="746B647F"/>
    <w:rsid w:val="7489283A"/>
    <w:rsid w:val="749262B3"/>
    <w:rsid w:val="74973215"/>
    <w:rsid w:val="74A6039C"/>
    <w:rsid w:val="74B53285"/>
    <w:rsid w:val="74B746E8"/>
    <w:rsid w:val="74BF26D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11936"/>
    <w:rsid w:val="76D631D8"/>
    <w:rsid w:val="76E00FAD"/>
    <w:rsid w:val="76EC646B"/>
    <w:rsid w:val="76F03175"/>
    <w:rsid w:val="76FE6109"/>
    <w:rsid w:val="76FE7EB1"/>
    <w:rsid w:val="7703479F"/>
    <w:rsid w:val="770850B6"/>
    <w:rsid w:val="77247AA0"/>
    <w:rsid w:val="77293C1B"/>
    <w:rsid w:val="772C60B7"/>
    <w:rsid w:val="772F7BB4"/>
    <w:rsid w:val="774515AC"/>
    <w:rsid w:val="774C290D"/>
    <w:rsid w:val="774F00C5"/>
    <w:rsid w:val="776023D0"/>
    <w:rsid w:val="776B46B2"/>
    <w:rsid w:val="776F431B"/>
    <w:rsid w:val="7778233C"/>
    <w:rsid w:val="777965ED"/>
    <w:rsid w:val="77817EAC"/>
    <w:rsid w:val="77891315"/>
    <w:rsid w:val="778D6E1D"/>
    <w:rsid w:val="77927428"/>
    <w:rsid w:val="779D7593"/>
    <w:rsid w:val="779D792C"/>
    <w:rsid w:val="77AB7559"/>
    <w:rsid w:val="77B827FD"/>
    <w:rsid w:val="77C11145"/>
    <w:rsid w:val="77C80872"/>
    <w:rsid w:val="77CA786C"/>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0249B"/>
    <w:rsid w:val="787173ED"/>
    <w:rsid w:val="78737430"/>
    <w:rsid w:val="78740338"/>
    <w:rsid w:val="78855EE9"/>
    <w:rsid w:val="788C32CD"/>
    <w:rsid w:val="78A11F78"/>
    <w:rsid w:val="78A45B9E"/>
    <w:rsid w:val="78AA2DEE"/>
    <w:rsid w:val="78AF7669"/>
    <w:rsid w:val="78BA3A04"/>
    <w:rsid w:val="78D15EAD"/>
    <w:rsid w:val="78D37A92"/>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A66A00"/>
    <w:rsid w:val="7BB2289D"/>
    <w:rsid w:val="7BB30DF6"/>
    <w:rsid w:val="7BC0506C"/>
    <w:rsid w:val="7BCC327F"/>
    <w:rsid w:val="7BCD44BF"/>
    <w:rsid w:val="7BD06D46"/>
    <w:rsid w:val="7BD5433F"/>
    <w:rsid w:val="7BD63602"/>
    <w:rsid w:val="7BD90926"/>
    <w:rsid w:val="7BE503A1"/>
    <w:rsid w:val="7BEA174C"/>
    <w:rsid w:val="7BED23C1"/>
    <w:rsid w:val="7BF277D8"/>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593178"/>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24CF1"/>
    <w:rsid w:val="7DC71958"/>
    <w:rsid w:val="7DD662D0"/>
    <w:rsid w:val="7DDC39A2"/>
    <w:rsid w:val="7DDF5BB8"/>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3367F6"/>
    <w:rsid w:val="7F3B75BD"/>
    <w:rsid w:val="7F405636"/>
    <w:rsid w:val="7F560F95"/>
    <w:rsid w:val="7F737A53"/>
    <w:rsid w:val="7F8339FD"/>
    <w:rsid w:val="7F974ED5"/>
    <w:rsid w:val="7FA15F27"/>
    <w:rsid w:val="7FB25973"/>
    <w:rsid w:val="7FCE1A7C"/>
    <w:rsid w:val="7FD9160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11F44F-119E-4B97-88DC-1BFA9214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4DE661-D766-4ABC-940C-5D939570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919</Words>
  <Characters>5241</Characters>
  <Application>Microsoft Office Word</Application>
  <DocSecurity>0</DocSecurity>
  <Lines>43</Lines>
  <Paragraphs>12</Paragraphs>
  <ScaleCrop>false</ScaleCrop>
  <Company>www.zte.com.cn</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155</cp:revision>
  <cp:lastPrinted>2113-01-01T00:00:00Z</cp:lastPrinted>
  <dcterms:created xsi:type="dcterms:W3CDTF">2019-01-23T12:56:00Z</dcterms:created>
  <dcterms:modified xsi:type="dcterms:W3CDTF">2021-04-02T01:49:00Z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